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bookmarkStart w:id="0" w:name="block-16906858"/>
      <w:r w:rsidRPr="004008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40085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2DA9" w:rsidRPr="00A921A8" w:rsidRDefault="00833615">
      <w:pPr>
        <w:spacing w:after="0" w:line="408" w:lineRule="auto"/>
        <w:ind w:left="120"/>
        <w:jc w:val="center"/>
        <w:rPr>
          <w:lang w:val="ru-RU"/>
        </w:rPr>
      </w:pPr>
      <w:r w:rsidRPr="00A921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A921A8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Вологды</w:t>
      </w:r>
      <w:bookmarkEnd w:id="2"/>
      <w:r w:rsidRPr="00A921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21A8">
        <w:rPr>
          <w:rFonts w:ascii="Times New Roman" w:hAnsi="Times New Roman"/>
          <w:color w:val="000000"/>
          <w:sz w:val="28"/>
          <w:lang w:val="ru-RU"/>
        </w:rPr>
        <w:t>​</w:t>
      </w:r>
    </w:p>
    <w:p w:rsidR="00C02DA9" w:rsidRPr="00A921A8" w:rsidRDefault="00833615">
      <w:pPr>
        <w:spacing w:after="0" w:line="408" w:lineRule="auto"/>
        <w:ind w:left="120"/>
        <w:jc w:val="center"/>
        <w:rPr>
          <w:lang w:val="ru-RU"/>
        </w:rPr>
      </w:pPr>
      <w:r w:rsidRPr="00A921A8">
        <w:rPr>
          <w:rFonts w:ascii="Times New Roman" w:hAnsi="Times New Roman"/>
          <w:b/>
          <w:color w:val="000000"/>
          <w:sz w:val="28"/>
          <w:lang w:val="ru-RU"/>
        </w:rPr>
        <w:t>МОУ "СОШ № 24"</w:t>
      </w:r>
    </w:p>
    <w:p w:rsidR="00C02DA9" w:rsidRPr="00A921A8" w:rsidRDefault="00C02DA9">
      <w:pPr>
        <w:spacing w:after="0"/>
        <w:ind w:left="120"/>
        <w:rPr>
          <w:lang w:val="ru-RU"/>
        </w:rPr>
      </w:pPr>
    </w:p>
    <w:p w:rsidR="00C02DA9" w:rsidRPr="00A921A8" w:rsidRDefault="00C02DA9">
      <w:pPr>
        <w:spacing w:after="0"/>
        <w:ind w:left="120"/>
        <w:rPr>
          <w:lang w:val="ru-RU"/>
        </w:rPr>
      </w:pPr>
    </w:p>
    <w:p w:rsidR="00C02DA9" w:rsidRPr="00A921A8" w:rsidRDefault="00C02DA9">
      <w:pPr>
        <w:spacing w:after="0"/>
        <w:ind w:left="120"/>
        <w:rPr>
          <w:lang w:val="ru-RU"/>
        </w:rPr>
      </w:pPr>
    </w:p>
    <w:p w:rsidR="00C02DA9" w:rsidRPr="00A921A8" w:rsidRDefault="00C02DA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8336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336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336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36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Балашова Т.А.</w:t>
            </w:r>
          </w:p>
          <w:p w:rsidR="004E6975" w:rsidRDefault="008336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60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60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3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3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336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36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Провоторова Э.Н.</w:t>
            </w:r>
          </w:p>
          <w:p w:rsidR="000E6D86" w:rsidRDefault="008336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60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2DA9" w:rsidRDefault="00C02DA9" w:rsidP="00227ED0">
      <w:pPr>
        <w:spacing w:after="0"/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02DA9" w:rsidRDefault="00C02DA9" w:rsidP="00227ED0">
      <w:pPr>
        <w:spacing w:after="0"/>
      </w:pPr>
    </w:p>
    <w:p w:rsidR="00C02DA9" w:rsidRDefault="00C02DA9">
      <w:pPr>
        <w:spacing w:after="0"/>
        <w:ind w:left="120"/>
      </w:pPr>
    </w:p>
    <w:p w:rsidR="002A6FCA" w:rsidRPr="00951937" w:rsidRDefault="002A6FCA" w:rsidP="002A6FCA">
      <w:pPr>
        <w:spacing w:after="0" w:line="408" w:lineRule="auto"/>
        <w:ind w:left="120"/>
        <w:jc w:val="center"/>
        <w:rPr>
          <w:lang w:val="ru-RU"/>
        </w:rPr>
      </w:pPr>
      <w:r w:rsidRPr="009519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FCA" w:rsidRPr="00951937" w:rsidRDefault="002A6FCA" w:rsidP="002A6FCA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951937">
        <w:rPr>
          <w:rFonts w:ascii="Times New Roman" w:hAnsi="Times New Roman"/>
          <w:bCs/>
          <w:color w:val="000000"/>
          <w:sz w:val="28"/>
          <w:lang w:val="ru-RU"/>
        </w:rPr>
        <w:t xml:space="preserve">по </w:t>
      </w:r>
      <w:r>
        <w:rPr>
          <w:rFonts w:ascii="Times New Roman" w:hAnsi="Times New Roman"/>
          <w:bCs/>
          <w:color w:val="000000"/>
          <w:sz w:val="28"/>
          <w:lang w:val="ru-RU"/>
        </w:rPr>
        <w:t>истории</w:t>
      </w:r>
    </w:p>
    <w:p w:rsidR="002A6FCA" w:rsidRPr="00951937" w:rsidRDefault="002A6FCA" w:rsidP="002A6FCA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951937">
        <w:rPr>
          <w:rFonts w:ascii="Times New Roman" w:hAnsi="Times New Roman"/>
          <w:bCs/>
          <w:color w:val="000000"/>
          <w:sz w:val="28"/>
          <w:lang w:val="ru-RU"/>
        </w:rPr>
        <w:t xml:space="preserve">по адаптированной основной общеобразовательной программе основного общего образования для детей с ограниченными возможностями </w:t>
      </w:r>
    </w:p>
    <w:p w:rsidR="002A6FCA" w:rsidRPr="00951937" w:rsidRDefault="002A6FCA" w:rsidP="002A6FCA">
      <w:pPr>
        <w:spacing w:after="0" w:line="408" w:lineRule="auto"/>
        <w:ind w:left="120"/>
        <w:jc w:val="center"/>
        <w:rPr>
          <w:bCs/>
          <w:lang w:val="ru-RU"/>
        </w:rPr>
      </w:pPr>
      <w:r w:rsidRPr="00951937">
        <w:rPr>
          <w:rFonts w:ascii="Times New Roman" w:hAnsi="Times New Roman"/>
          <w:bCs/>
          <w:color w:val="000000"/>
          <w:sz w:val="28"/>
          <w:lang w:val="ru-RU"/>
        </w:rPr>
        <w:t>здоровья</w:t>
      </w:r>
    </w:p>
    <w:p w:rsidR="002A6FCA" w:rsidRPr="00E71C83" w:rsidRDefault="002A6FCA" w:rsidP="002A6F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уровень: базовый</w:t>
      </w:r>
    </w:p>
    <w:p w:rsidR="002A6FCA" w:rsidRPr="00E71C83" w:rsidRDefault="002A6FCA" w:rsidP="002A6FCA">
      <w:pPr>
        <w:spacing w:after="0"/>
        <w:ind w:left="120"/>
        <w:jc w:val="center"/>
        <w:rPr>
          <w:lang w:val="ru-RU"/>
        </w:rPr>
      </w:pPr>
    </w:p>
    <w:p w:rsidR="002A6FCA" w:rsidRPr="00E71C83" w:rsidRDefault="002A6FCA" w:rsidP="002A6FCA">
      <w:pPr>
        <w:spacing w:after="0"/>
        <w:ind w:left="120"/>
        <w:jc w:val="center"/>
        <w:rPr>
          <w:lang w:val="ru-RU"/>
        </w:rPr>
      </w:pPr>
    </w:p>
    <w:p w:rsidR="00227ED0" w:rsidRDefault="002A6FCA" w:rsidP="00227ED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</w:t>
      </w:r>
      <w:r w:rsidR="00227ED0"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="00227ED0">
        <w:rPr>
          <w:rFonts w:ascii="Times New Roman" w:hAnsi="Times New Roman"/>
          <w:color w:val="000000"/>
          <w:sz w:val="28"/>
          <w:lang w:val="ru-RU"/>
        </w:rPr>
        <w:t xml:space="preserve">МО учителей </w:t>
      </w:r>
    </w:p>
    <w:p w:rsidR="002A6FCA" w:rsidRPr="00124436" w:rsidRDefault="00227ED0" w:rsidP="00227ED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гуманитарного цикла</w:t>
      </w:r>
    </w:p>
    <w:p w:rsidR="002A6FCA" w:rsidRPr="00E71C83" w:rsidRDefault="002A6FCA" w:rsidP="002A6FCA">
      <w:pPr>
        <w:spacing w:after="0"/>
        <w:rPr>
          <w:lang w:val="ru-RU"/>
        </w:rPr>
      </w:pPr>
    </w:p>
    <w:p w:rsidR="002A6FCA" w:rsidRDefault="002A6FCA" w:rsidP="002A6FCA">
      <w:pPr>
        <w:spacing w:after="0"/>
        <w:ind w:left="120"/>
        <w:jc w:val="center"/>
        <w:rPr>
          <w:lang w:val="ru-RU"/>
        </w:rPr>
      </w:pPr>
    </w:p>
    <w:p w:rsidR="002A6FCA" w:rsidRDefault="002A6FCA" w:rsidP="002A6FCA">
      <w:pPr>
        <w:spacing w:after="0"/>
        <w:ind w:left="120"/>
        <w:jc w:val="center"/>
        <w:rPr>
          <w:lang w:val="ru-RU"/>
        </w:rPr>
      </w:pPr>
    </w:p>
    <w:p w:rsidR="002A6FCA" w:rsidRPr="00E71C83" w:rsidRDefault="002A6FCA" w:rsidP="002A6FCA">
      <w:pPr>
        <w:spacing w:after="0"/>
        <w:ind w:left="120"/>
        <w:jc w:val="center"/>
        <w:rPr>
          <w:lang w:val="ru-RU"/>
        </w:rPr>
      </w:pPr>
    </w:p>
    <w:p w:rsidR="002A6FCA" w:rsidRPr="00E71C83" w:rsidRDefault="002A6FCA" w:rsidP="002A6FCA">
      <w:pPr>
        <w:spacing w:after="0"/>
        <w:ind w:left="120"/>
        <w:jc w:val="center"/>
        <w:rPr>
          <w:lang w:val="ru-RU"/>
        </w:rPr>
      </w:pPr>
      <w:r w:rsidRPr="00E71C8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464273">
        <w:rPr>
          <w:rFonts w:ascii="Times New Roman" w:hAnsi="Times New Roman"/>
          <w:bCs/>
          <w:color w:val="000000"/>
          <w:sz w:val="28"/>
          <w:lang w:val="ru-RU"/>
        </w:rPr>
        <w:t>г. Вологда</w:t>
      </w:r>
      <w:bookmarkEnd w:id="3"/>
      <w:r w:rsidRPr="00464273">
        <w:rPr>
          <w:rFonts w:ascii="Times New Roman" w:hAnsi="Times New Roman"/>
          <w:bCs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464273">
        <w:rPr>
          <w:rFonts w:ascii="Times New Roman" w:hAnsi="Times New Roman"/>
          <w:bCs/>
          <w:color w:val="000000"/>
          <w:sz w:val="28"/>
          <w:lang w:val="ru-RU"/>
        </w:rPr>
        <w:t>2023</w:t>
      </w:r>
      <w:bookmarkEnd w:id="4"/>
      <w:r w:rsidRPr="00464273"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5" w:name="block-16906864"/>
      <w:bookmarkEnd w:id="0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F02FD6" w:rsidRPr="00F02FD6" w:rsidRDefault="00F02FD6" w:rsidP="00F02FD6">
      <w:pPr>
        <w:pStyle w:val="ae"/>
        <w:shd w:val="clear" w:color="auto" w:fill="FFFFFF"/>
        <w:ind w:firstLin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02FD6">
        <w:rPr>
          <w:color w:val="000000"/>
          <w:sz w:val="28"/>
          <w:szCs w:val="28"/>
        </w:rPr>
        <w:t>Рабочая программа по предмету «История» для 5-9 классов разработана исходя из особенностей психофизического развития и индивидуальных возможностей обучающихся с ОВЗ образовательных учреждений, реализующих основную образовательную программу общего образования,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школьников с ОВЗ.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b/>
          <w:bCs/>
          <w:color w:val="000000"/>
          <w:sz w:val="28"/>
          <w:szCs w:val="28"/>
        </w:rPr>
        <w:t>Особенностями обучающихся с задержкой психического развития являются: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отставание психического развития от паспортного возраста, что проявляется преимущественно в эмоционально-волевой сфере при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относительно сохранной познавательной деятельности;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преобладание эмоциональной мотивации поведения, немотивированно повышенного фона настроения; повышенная внушаемость.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Склонен выполнять лишь то, что непосредственно связано с его интересами;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из-за незрелости предпосылок интеллектуального развития у детей отмечается недостаточный для данного возраста уровень сформированности мыслительных операций, памяти, речи, малый запас сведений и представлений об окружающей действительности;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задержка эмоционального развития в виде соматического инфантилизма с невротическими наслоениями; эмоциональной отгороженности в сочетании со вседозволенностью;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недостаточно развиваются самостоятельность, воля, желание трудиться, преодолевать трудности;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неполноценность тонких форм зрительного и слухового восприятия;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недостаточность планирования и выполнения сложных двигательных программ;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затруднения при выполнении заданий, связанных со зрительным восприятием материала;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lastRenderedPageBreak/>
        <w:t>наблюдаются недостатки анализа при выполнении заданий в условиях повышенной скорости восприятия материала;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недостатки тактильно-двигательного восприятия;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слабо сформированы пространственные представления, ориентировка в направлениях пространства осуществляется обычно на уровне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практических действий; часто возникают трудности при пространственном анализе и синтезе ситуации;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особенности внимания детей с задержкой психического развития проявляются в его неустойчивости; повышенной отвлекаемости; трудностях переключения; слабой концентрации на объекте. Наличие посторонних раздражителей вызывает значительное замедление выполняемой детьми деятельности и увеличивает количество ошибок;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недостаточность развития памяти проявляется в: снижении продуктивности запоминания и его неустойчивости; большей сохранности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непроизвольной памяти по сравнению с произвольной; недостаточном объеме и точности, низкой скорости запоминания; преобладании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механического запоминания над словесно-логическим; выраженном преобладании наглядной памяти над словесной; низком уровне самоконтроля в процессе заучивания и воспроизведения, а также неумении самостоятельно организовывать свою работу по запоминанию;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недостаточной познавательной активности и целенаправленности при запоминании и воспроизведении; слабом умении использовать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рациональные приемы запоминания; низком уровне опосредствованного запоминания;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мышление остается преимущественно конкретным, поверхностным, существенного развития словесно-логического мышления не отмечается;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недостаточно сформирована аналитико-синтетическая деятельность во всех видах мышления;</w:t>
      </w:r>
    </w:p>
    <w:p w:rsidR="00F02FD6" w:rsidRPr="00F02FD6" w:rsidRDefault="00F02FD6" w:rsidP="00F02FD6">
      <w:pPr>
        <w:pStyle w:val="ae"/>
        <w:shd w:val="clear" w:color="auto" w:fill="FFFFFF"/>
        <w:rPr>
          <w:color w:val="000000"/>
          <w:sz w:val="28"/>
          <w:szCs w:val="28"/>
        </w:rPr>
      </w:pPr>
      <w:r w:rsidRPr="00F02FD6">
        <w:rPr>
          <w:color w:val="000000"/>
          <w:sz w:val="28"/>
          <w:szCs w:val="28"/>
        </w:rPr>
        <w:t>колебания уровня работоспособности и активности, смена настроений.</w:t>
      </w:r>
    </w:p>
    <w:p w:rsidR="00F02FD6" w:rsidRPr="00F02FD6" w:rsidRDefault="00F02FD6">
      <w:pPr>
        <w:spacing w:after="0" w:line="264" w:lineRule="auto"/>
        <w:ind w:left="12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Default="0083361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01585" w:rsidRPr="00E01585" w:rsidRDefault="00E01585" w:rsidP="00E015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Значение предмета для обучения обучающихся с задержкой психического развития.</w:t>
      </w:r>
    </w:p>
    <w:p w:rsidR="00E01585" w:rsidRPr="00E01585" w:rsidRDefault="00E01585" w:rsidP="00E015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обучающиеся с ЗПР испытывают в той или иной степени выраженные затруднения в усвоении учебных программ, обусловленные</w:t>
      </w:r>
    </w:p>
    <w:p w:rsidR="00E01585" w:rsidRPr="00E01585" w:rsidRDefault="00E01585" w:rsidP="00E015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E01585" w:rsidRPr="00E01585" w:rsidRDefault="00E01585" w:rsidP="00E015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ходе изучения Истории Древнего мира у детей с задержкой психического развития происходит формирование либо коррекция уже имеющихся представлений о процессах, имеющих место в окружающем человека мире. В процессе формирования у обучающихся с ОВЗ на наглядной и наглядно-действенной основе представления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деятельности.</w:t>
      </w:r>
    </w:p>
    <w:p w:rsidR="00E01585" w:rsidRPr="00E01585" w:rsidRDefault="00E01585" w:rsidP="00E015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Средства изучения Истории Древнего мира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Также при изучении Истории Древнего мира у обучающихся развивается пространственно-временное воображение и </w:t>
      </w:r>
      <w:r w:rsidRPr="00E015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умение ориентироваться во временных промежутках; развивается зрительное восприятие и мелкая моторика, совершенствуются коммуникативные навыки.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Цель данного учебного предмета</w:t>
      </w: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– создание условий для социальной адаптации учащихся, с ограниченными возможностями здоровья, путем повышения их правовой и этической грамотности. Формирование интереса и положительной мотивации учащихся с ОВЗ к изучению предметов гуманитарного цикла</w:t>
      </w:r>
      <w:r w:rsidRPr="003B0B9D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>.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Данная программа ставит следующие </w:t>
      </w:r>
      <w:r w:rsidRPr="003B0B9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цели</w:t>
      </w: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исторического материала;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овладение знаниями и умениями;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коррекционное воздействие изучаемого материала на личность ученика с ОВЗ;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личностных качеств гражданина;</w:t>
      </w:r>
    </w:p>
    <w:p w:rsidR="003B0B9D" w:rsidRPr="003B0B9D" w:rsidRDefault="003B0B9D" w:rsidP="003B0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подготовка подростка с ОВЗ к жизни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2A6FCA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A6FC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C02DA9" w:rsidRPr="002A6FCA" w:rsidRDefault="00C02DA9">
      <w:pPr>
        <w:rPr>
          <w:lang w:val="ru-RU"/>
        </w:rPr>
        <w:sectPr w:rsidR="00C02DA9" w:rsidRPr="002A6FCA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6" w:name="block-16906862"/>
      <w:bookmarkEnd w:id="5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400857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400857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27ED0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400857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400857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400857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400857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400857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A921A8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400857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0085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7" w:name="block-16906863"/>
      <w:bookmarkEnd w:id="6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02DA9" w:rsidRPr="00400857" w:rsidRDefault="008336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02DA9" w:rsidRPr="00400857" w:rsidRDefault="008336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02DA9" w:rsidRPr="00400857" w:rsidRDefault="008336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02DA9" w:rsidRPr="00400857" w:rsidRDefault="008336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02DA9" w:rsidRPr="00400857" w:rsidRDefault="008336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02DA9" w:rsidRPr="00400857" w:rsidRDefault="008336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02DA9" w:rsidRPr="00400857" w:rsidRDefault="008336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2DA9" w:rsidRPr="00400857" w:rsidRDefault="008336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2DA9" w:rsidRPr="00400857" w:rsidRDefault="008336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02DA9" w:rsidRDefault="00833615">
      <w:pPr>
        <w:numPr>
          <w:ilvl w:val="0"/>
          <w:numId w:val="21"/>
        </w:numPr>
        <w:spacing w:after="0" w:line="264" w:lineRule="auto"/>
        <w:jc w:val="both"/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02DA9" w:rsidRPr="00400857" w:rsidRDefault="008336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02DA9" w:rsidRDefault="00833615">
      <w:pPr>
        <w:numPr>
          <w:ilvl w:val="0"/>
          <w:numId w:val="23"/>
        </w:numPr>
        <w:spacing w:after="0" w:line="264" w:lineRule="auto"/>
        <w:jc w:val="both"/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02DA9" w:rsidRDefault="00C02DA9">
      <w:pPr>
        <w:spacing w:after="0" w:line="264" w:lineRule="auto"/>
        <w:ind w:left="120"/>
        <w:jc w:val="both"/>
      </w:pP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02DA9" w:rsidRDefault="00C02DA9">
      <w:pPr>
        <w:spacing w:after="0" w:line="264" w:lineRule="auto"/>
        <w:ind w:left="120"/>
        <w:jc w:val="both"/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02DA9" w:rsidRPr="00400857" w:rsidRDefault="008336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02DA9" w:rsidRPr="00400857" w:rsidRDefault="008336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02DA9" w:rsidRDefault="0083361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bookmarkStart w:id="8" w:name="block-16906859"/>
      <w:bookmarkEnd w:id="7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60F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Pr="00A660FE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60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02D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0B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0B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5E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5E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02DA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73A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Pr="00AC73AA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73A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73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bookmarkStart w:id="9" w:name="block-169068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C02DA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C02DA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494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494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49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02D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494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Pr="00FD494B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49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C02DA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02DA9" w:rsidRPr="00227ED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95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95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95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02DA9" w:rsidRPr="00CC6C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Pr="00223950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95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95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C02D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Pr="003460AB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A660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60A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/>
        <w:ind w:left="120"/>
        <w:rPr>
          <w:lang w:val="ru-RU"/>
        </w:rPr>
      </w:pPr>
      <w:bookmarkStart w:id="11" w:name="block-16906861"/>
      <w:bookmarkEnd w:id="9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2DA9" w:rsidRPr="00400857" w:rsidRDefault="00833615">
      <w:pPr>
        <w:spacing w:after="0" w:line="480" w:lineRule="auto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0857" w:rsidRPr="00362658" w:rsidRDefault="00833615" w:rsidP="004008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​‌‌</w:t>
      </w:r>
      <w:r w:rsidRPr="0036265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400857" w:rsidRPr="00362658">
        <w:rPr>
          <w:rFonts w:ascii="Times New Roman" w:hAnsi="Times New Roman" w:cs="Times New Roman"/>
          <w:sz w:val="28"/>
          <w:szCs w:val="28"/>
          <w:lang w:val="ru-RU"/>
        </w:rPr>
        <w:t>«Всеобщая история. История Древнего мира». Учебник для 5 класса общеобразовательных  заведений / Вигасин А.А., Годер Г.И., Свенцицкая И.С. – М.: Просвещение, 2015.</w:t>
      </w:r>
    </w:p>
    <w:p w:rsidR="00400857" w:rsidRPr="00362658" w:rsidRDefault="00400857" w:rsidP="0040085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Агибалова Е.В., Донской Г.М., История средних веков. 6 класс. –</w:t>
      </w:r>
    </w:p>
    <w:p w:rsidR="00400857" w:rsidRPr="00362658" w:rsidRDefault="00400857" w:rsidP="0040085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М.: Просвещение, 2014 .</w:t>
      </w:r>
    </w:p>
    <w:p w:rsidR="00400857" w:rsidRPr="00362658" w:rsidRDefault="00400857" w:rsidP="0040085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Юдовская А.Я., Баранов П.А., Ванюшкина Л.М.  Всеобщая история. История нового времени. 7 класс. Под ред. А.А. Искандерова – М.: Просвещение, 2017.</w:t>
      </w:r>
    </w:p>
    <w:p w:rsidR="00400857" w:rsidRPr="00362658" w:rsidRDefault="00400857" w:rsidP="004008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Юдовская А.Я. Всеобщая история. История Нового времени. 8 класс: учеб. Для общеобразоват организаций: под ред. А.А. Искандерова.- М: Просвещение, 2019.</w:t>
      </w:r>
    </w:p>
    <w:p w:rsidR="00400857" w:rsidRPr="00362658" w:rsidRDefault="00400857" w:rsidP="004008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Юдовская А.Я. Всеобщая история. История Нового времени. 9 класс: учеб. Для общеобразоват организаций: под ред. А.А. Искандерова.- М: Просвещение, 2019.</w:t>
      </w:r>
    </w:p>
    <w:p w:rsidR="00400857" w:rsidRPr="00362658" w:rsidRDefault="00400857" w:rsidP="004008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658">
        <w:rPr>
          <w:rFonts w:ascii="Times New Roman" w:hAnsi="Times New Roman" w:cs="Times New Roman"/>
          <w:sz w:val="28"/>
          <w:szCs w:val="28"/>
          <w:lang w:val="ru-RU"/>
        </w:rPr>
        <w:t>История России. 6-9 класс. Учебник для общеобразовательных организаций в 2 частях. Н. М. Арсентьев, А.А. Данилов, П.С. Стефанович, А.Я.  Токарева, под  ред. А.В. Торкунова М.: Просвещение, 2016,2017,2018.</w:t>
      </w:r>
    </w:p>
    <w:p w:rsidR="00C02DA9" w:rsidRPr="003557CF" w:rsidRDefault="00833615" w:rsidP="003557CF">
      <w:pPr>
        <w:spacing w:after="0" w:line="480" w:lineRule="auto"/>
        <w:ind w:left="120"/>
        <w:rPr>
          <w:sz w:val="24"/>
          <w:szCs w:val="24"/>
        </w:rPr>
        <w:sectPr w:rsidR="00C02DA9" w:rsidRPr="003557CF">
          <w:pgSz w:w="11906" w:h="16383"/>
          <w:pgMar w:top="1134" w:right="850" w:bottom="1134" w:left="1701" w:header="720" w:footer="720" w:gutter="0"/>
          <w:cols w:space="720"/>
        </w:sectPr>
      </w:pPr>
      <w:r w:rsidRPr="00400857">
        <w:rPr>
          <w:rFonts w:ascii="Times New Roman" w:hAnsi="Times New Roman"/>
          <w:color w:val="000000"/>
          <w:sz w:val="24"/>
          <w:szCs w:val="24"/>
        </w:rPr>
        <w:t>​</w:t>
      </w:r>
    </w:p>
    <w:bookmarkEnd w:id="11"/>
    <w:p w:rsidR="00833615" w:rsidRDefault="00833615"/>
    <w:sectPr w:rsidR="008336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06D7D"/>
    <w:multiLevelType w:val="multilevel"/>
    <w:tmpl w:val="2D28D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3BD7"/>
    <w:multiLevelType w:val="multilevel"/>
    <w:tmpl w:val="A96A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F578C"/>
    <w:multiLevelType w:val="multilevel"/>
    <w:tmpl w:val="E104E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C70C23"/>
    <w:multiLevelType w:val="multilevel"/>
    <w:tmpl w:val="76B8D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D34834"/>
    <w:multiLevelType w:val="multilevel"/>
    <w:tmpl w:val="7A9C3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9F5A81"/>
    <w:multiLevelType w:val="multilevel"/>
    <w:tmpl w:val="87C4E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60C21"/>
    <w:multiLevelType w:val="multilevel"/>
    <w:tmpl w:val="24AAE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B0617"/>
    <w:multiLevelType w:val="multilevel"/>
    <w:tmpl w:val="98965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D23B9B"/>
    <w:multiLevelType w:val="multilevel"/>
    <w:tmpl w:val="CDF27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2714AA"/>
    <w:multiLevelType w:val="multilevel"/>
    <w:tmpl w:val="DC98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DA4A2A"/>
    <w:multiLevelType w:val="multilevel"/>
    <w:tmpl w:val="E44E3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2A52EB"/>
    <w:multiLevelType w:val="multilevel"/>
    <w:tmpl w:val="81BEB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CF438D"/>
    <w:multiLevelType w:val="multilevel"/>
    <w:tmpl w:val="830A7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E7272D"/>
    <w:multiLevelType w:val="multilevel"/>
    <w:tmpl w:val="66B2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D400C6"/>
    <w:multiLevelType w:val="multilevel"/>
    <w:tmpl w:val="91A02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506847"/>
    <w:multiLevelType w:val="multilevel"/>
    <w:tmpl w:val="6FC2D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B03DAE"/>
    <w:multiLevelType w:val="multilevel"/>
    <w:tmpl w:val="1B1E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A953D0"/>
    <w:multiLevelType w:val="multilevel"/>
    <w:tmpl w:val="15F4A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E8372D"/>
    <w:multiLevelType w:val="multilevel"/>
    <w:tmpl w:val="D1F65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13A66"/>
    <w:multiLevelType w:val="multilevel"/>
    <w:tmpl w:val="3746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F56414"/>
    <w:multiLevelType w:val="multilevel"/>
    <w:tmpl w:val="3E604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027436"/>
    <w:multiLevelType w:val="multilevel"/>
    <w:tmpl w:val="265C0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C0681F"/>
    <w:multiLevelType w:val="multilevel"/>
    <w:tmpl w:val="64184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697752"/>
    <w:multiLevelType w:val="multilevel"/>
    <w:tmpl w:val="D20A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B2367"/>
    <w:multiLevelType w:val="multilevel"/>
    <w:tmpl w:val="9D3EC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7F2887"/>
    <w:multiLevelType w:val="multilevel"/>
    <w:tmpl w:val="141A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50000F"/>
    <w:multiLevelType w:val="multilevel"/>
    <w:tmpl w:val="CE949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827AED"/>
    <w:multiLevelType w:val="multilevel"/>
    <w:tmpl w:val="6DD4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A61ACF"/>
    <w:multiLevelType w:val="multilevel"/>
    <w:tmpl w:val="721AD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AB6AC7"/>
    <w:multiLevelType w:val="multilevel"/>
    <w:tmpl w:val="20420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B71535"/>
    <w:multiLevelType w:val="multilevel"/>
    <w:tmpl w:val="A6A8F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501C8A"/>
    <w:multiLevelType w:val="multilevel"/>
    <w:tmpl w:val="110A0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C659A8"/>
    <w:multiLevelType w:val="multilevel"/>
    <w:tmpl w:val="AE1A9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AB66D7"/>
    <w:multiLevelType w:val="multilevel"/>
    <w:tmpl w:val="1A50D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E64BEE"/>
    <w:multiLevelType w:val="multilevel"/>
    <w:tmpl w:val="771A9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F0254C"/>
    <w:multiLevelType w:val="multilevel"/>
    <w:tmpl w:val="01C4F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BB2735"/>
    <w:multiLevelType w:val="multilevel"/>
    <w:tmpl w:val="AF4EE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9D78E0"/>
    <w:multiLevelType w:val="multilevel"/>
    <w:tmpl w:val="DB4A2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8"/>
  </w:num>
  <w:num w:numId="3">
    <w:abstractNumId w:val="24"/>
  </w:num>
  <w:num w:numId="4">
    <w:abstractNumId w:val="35"/>
  </w:num>
  <w:num w:numId="5">
    <w:abstractNumId w:val="0"/>
  </w:num>
  <w:num w:numId="6">
    <w:abstractNumId w:val="37"/>
  </w:num>
  <w:num w:numId="7">
    <w:abstractNumId w:val="6"/>
  </w:num>
  <w:num w:numId="8">
    <w:abstractNumId w:val="32"/>
  </w:num>
  <w:num w:numId="9">
    <w:abstractNumId w:val="27"/>
  </w:num>
  <w:num w:numId="10">
    <w:abstractNumId w:val="22"/>
  </w:num>
  <w:num w:numId="11">
    <w:abstractNumId w:val="11"/>
  </w:num>
  <w:num w:numId="12">
    <w:abstractNumId w:val="10"/>
  </w:num>
  <w:num w:numId="13">
    <w:abstractNumId w:val="18"/>
  </w:num>
  <w:num w:numId="14">
    <w:abstractNumId w:val="36"/>
  </w:num>
  <w:num w:numId="15">
    <w:abstractNumId w:val="9"/>
  </w:num>
  <w:num w:numId="16">
    <w:abstractNumId w:val="5"/>
  </w:num>
  <w:num w:numId="17">
    <w:abstractNumId w:val="34"/>
  </w:num>
  <w:num w:numId="18">
    <w:abstractNumId w:val="2"/>
  </w:num>
  <w:num w:numId="19">
    <w:abstractNumId w:val="20"/>
  </w:num>
  <w:num w:numId="20">
    <w:abstractNumId w:val="19"/>
  </w:num>
  <w:num w:numId="21">
    <w:abstractNumId w:val="31"/>
  </w:num>
  <w:num w:numId="22">
    <w:abstractNumId w:val="17"/>
  </w:num>
  <w:num w:numId="23">
    <w:abstractNumId w:val="1"/>
  </w:num>
  <w:num w:numId="24">
    <w:abstractNumId w:val="12"/>
  </w:num>
  <w:num w:numId="25">
    <w:abstractNumId w:val="15"/>
  </w:num>
  <w:num w:numId="26">
    <w:abstractNumId w:val="7"/>
  </w:num>
  <w:num w:numId="27">
    <w:abstractNumId w:val="14"/>
  </w:num>
  <w:num w:numId="28">
    <w:abstractNumId w:val="13"/>
  </w:num>
  <w:num w:numId="29">
    <w:abstractNumId w:val="26"/>
  </w:num>
  <w:num w:numId="30">
    <w:abstractNumId w:val="30"/>
  </w:num>
  <w:num w:numId="31">
    <w:abstractNumId w:val="16"/>
  </w:num>
  <w:num w:numId="32">
    <w:abstractNumId w:val="23"/>
  </w:num>
  <w:num w:numId="33">
    <w:abstractNumId w:val="8"/>
  </w:num>
  <w:num w:numId="34">
    <w:abstractNumId w:val="21"/>
  </w:num>
  <w:num w:numId="35">
    <w:abstractNumId w:val="25"/>
  </w:num>
  <w:num w:numId="36">
    <w:abstractNumId w:val="3"/>
  </w:num>
  <w:num w:numId="37">
    <w:abstractNumId w:val="2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2DA9"/>
    <w:rsid w:val="001B03D0"/>
    <w:rsid w:val="00223950"/>
    <w:rsid w:val="00227ED0"/>
    <w:rsid w:val="002A6FCA"/>
    <w:rsid w:val="003460AB"/>
    <w:rsid w:val="003557CF"/>
    <w:rsid w:val="00362658"/>
    <w:rsid w:val="003B0B9D"/>
    <w:rsid w:val="003F15E1"/>
    <w:rsid w:val="00400857"/>
    <w:rsid w:val="00833615"/>
    <w:rsid w:val="00A660FE"/>
    <w:rsid w:val="00A921A8"/>
    <w:rsid w:val="00AC73AA"/>
    <w:rsid w:val="00C02DA9"/>
    <w:rsid w:val="00C030B5"/>
    <w:rsid w:val="00CC6C4A"/>
    <w:rsid w:val="00CF54FA"/>
    <w:rsid w:val="00E01585"/>
    <w:rsid w:val="00F02FD6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1A12"/>
  <w15:docId w15:val="{BA8D91F5-6C77-485F-8FE4-BEB95B61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F02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0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102</Pages>
  <Words>26437</Words>
  <Characters>150696</Characters>
  <Application>Microsoft Office Word</Application>
  <DocSecurity>0</DocSecurity>
  <Lines>1255</Lines>
  <Paragraphs>353</Paragraphs>
  <ScaleCrop>false</ScaleCrop>
  <Company/>
  <LinksUpToDate>false</LinksUpToDate>
  <CharactersWithSpaces>176780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Валюха</cp:lastModifiedBy>
  <cp:revision>20</cp:revision>
  <dcterms:created xsi:type="dcterms:W3CDTF">2023-09-21T18:16:00Z</dcterms:created>
  <dcterms:modified xsi:type="dcterms:W3CDTF">2023-09-23T07:40:00Z</dcterms:modified>
</cp:coreProperties>
</file>